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CAB8C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国标黑体" w:hAnsi="国标黑体" w:eastAsia="国标黑体" w:cs="国标黑体"/>
          <w:b w:val="0"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国标黑体" w:hAnsi="国标黑体" w:eastAsia="国标黑体" w:cs="国标黑体"/>
          <w:b w:val="0"/>
          <w:bCs w:val="0"/>
          <w:color w:val="auto"/>
          <w:sz w:val="28"/>
          <w:szCs w:val="28"/>
          <w:highlight w:val="none"/>
        </w:rPr>
        <w:t xml:space="preserve"> </w:t>
      </w:r>
    </w:p>
    <w:p w14:paraId="18CED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职业技能等级认定全省统考考生须知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（试行）</w:t>
      </w:r>
    </w:p>
    <w:bookmarkEnd w:id="0"/>
    <w:p w14:paraId="17BA5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 w:firstLine="640" w:firstLineChars="20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</w:p>
    <w:p w14:paraId="4AC080D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一、考生须在报名时间内完成报名，如实填写报考信息，提交真实、有效的身份证、学历证明、累计从业年限佐证资料（如需）等报名材料，虚假报名材料一经查实，取消报名资格，已缴纳的报考费用不予退还，记入考生档案。</w:t>
      </w:r>
    </w:p>
    <w:p w14:paraId="37DEE69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二、考生可在准考证打印时间内，通过报考评价机构指定方式打印准考证，仔细核对准考证上的姓名、身份证号、职业（工种）、等级、考试时间、考场地点等信息，信息有误的，及时向报考评价机构提出更正。</w:t>
      </w:r>
    </w:p>
    <w:p w14:paraId="3E3AB3F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三、考生须按准考证要求，携带本人有效身份证件（含居民身份证、社保卡、驾驶证）、准考证参加考试，两证缺一不可，无有效证件者不得进入考场。</w:t>
      </w:r>
    </w:p>
    <w:p w14:paraId="39F0D7E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四、开考30分钟内可以入场。开考30分钟后不得进入考场，场内考生可以交卷出场。考试终止前15分钟，向考生预告时间。考试结束指令发出后，考生应立即停止考试。</w:t>
      </w:r>
    </w:p>
    <w:p w14:paraId="267910C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五、考生进入考场时，须将手机、智能手表、平板电脑、书籍资料、纸张纸条、U盘等与规范考试无关的物品放置在考场指定集中存放处，严禁将上述物品带入考位，违者按作弊处理。</w:t>
      </w:r>
    </w:p>
    <w:p w14:paraId="329EC69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、机考科目考生入座后，须按监考或技术人员要求调试计算机、登录考试平台，核对个人信息，发现问题及时向监考人员举手报告；考试过程中，不得擅自关闭计算机、重启设备，违者造成的答题数据丢失，由考生自行承担责任。因停电、断网、机器故障等耽误的时间，给予等时顺延。</w:t>
      </w:r>
    </w:p>
    <w:p w14:paraId="6D1CB27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七、按抽签决定考位工位顺序的场次，应有组织地到指定地点候考（集合），凭有效身份证件和准考证登记、核验身份，并将禁用物品交存到指定集中存放处，对号入座。</w:t>
      </w:r>
    </w:p>
    <w:p w14:paraId="0715512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、考生须严格遵守考场纪律，独立答题，不得有替考、抄袭、传抄答案、交头接耳、使用作弊工具等违规违纪行为，违者按《安徽省技能人才评价违规行为认定与处理工作规程（试行）》处置。考生应自觉服从考场管理，对扰乱考场秩序、辱骂、殴打工作人员的，移交公安机关依法处理。</w:t>
      </w:r>
    </w:p>
    <w:p w14:paraId="3BDAB16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九、机考科目考生可使用考试平台提供的常用输入法，草稿纸由考场统一发放，考试结束后统一回收，不得带出考场；实操考核科目考生须按监考人员要求使用设备、工具，规范操作，注意安全。</w:t>
      </w:r>
    </w:p>
    <w:p w14:paraId="3D9FB28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十、考生对考试成绩有异议的，可在成绩公示期内凭本人身份证件、准考证向报考评价机构提交书面复核申请，逾期不予受理，复核结果为最终成绩。</w:t>
      </w:r>
    </w:p>
    <w:p w14:paraId="132623E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十一、考生可在成绩公示无异议后，按报考评价机构通知的时间、方式领取职业技能等级证书，妥善保管。</w:t>
      </w:r>
    </w:p>
    <w:p w14:paraId="3723AEF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十二、本须知由安徽省技能人才管理服务中心负责解释。考生报考即视为认可并遵守本须知所有条款。</w:t>
      </w:r>
    </w:p>
    <w:p w14:paraId="0F9705CA">
      <w:pPr>
        <w:spacing w:line="500" w:lineRule="exact"/>
        <w:ind w:firstLine="480" w:firstLineChars="200"/>
        <w:rPr>
          <w:rFonts w:hint="eastAsia" w:ascii="楷体_GB2312" w:hAnsi="楷体_GB2312" w:eastAsia="楷体_GB2312" w:cs="楷体_GB2312"/>
          <w:color w:val="auto"/>
          <w:sz w:val="24"/>
        </w:rPr>
      </w:pPr>
    </w:p>
    <w:p w14:paraId="43BE2651">
      <w:pPr>
        <w:spacing w:line="500" w:lineRule="exact"/>
        <w:ind w:firstLine="480" w:firstLineChars="200"/>
        <w:rPr>
          <w:rFonts w:hint="eastAsia" w:ascii="楷体_GB2312" w:hAnsi="楷体_GB2312" w:eastAsia="楷体_GB2312" w:cs="楷体_GB2312"/>
          <w:color w:val="auto"/>
          <w:sz w:val="24"/>
        </w:rPr>
      </w:pPr>
    </w:p>
    <w:p w14:paraId="1A2CD81A">
      <w:pPr>
        <w:spacing w:line="500" w:lineRule="exact"/>
        <w:ind w:firstLine="480" w:firstLineChars="200"/>
        <w:rPr>
          <w:rFonts w:hint="eastAsia" w:eastAsia="方正书宋简体" w:cs="宋体"/>
          <w:color w:val="auto"/>
          <w:sz w:val="24"/>
        </w:rPr>
      </w:pPr>
    </w:p>
    <w:p w14:paraId="4D9E7E58">
      <w:pPr>
        <w:pStyle w:val="3"/>
        <w:rPr>
          <w:rFonts w:hint="eastAsia" w:ascii="仿宋" w:hAnsi="仿宋" w:eastAsia="仿宋" w:cs="仿宋"/>
        </w:rPr>
      </w:pPr>
    </w:p>
    <w:p w14:paraId="1F5E1F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AA1201C-8CA7-4D26-9118-3B1381A858F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0B4FB26-E3A2-4D36-B7FC-2DC69436F645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A5255A88-A26D-43BA-90B7-3C95E92F6E1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69C2CE4-A198-4E84-9C63-F1B492C0EA4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6D9AC953-384F-405E-813E-C2A2A58EBA4D}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0D27D46-516F-422C-9749-7219C73AA101}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7" w:fontKey="{0D8A5704-0FB0-4BC9-8818-B780C2C98A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1F1C99EF-404C-4C1C-9D35-4AF2ACF0E162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F4594"/>
    <w:rsid w:val="20322D67"/>
    <w:rsid w:val="2E35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2026-05-19T06:47:17Z</dcterms:created>
  <dc:creator>13966</dc:creator>
  <cp:lastModifiedBy>Charlotte</cp:lastModifiedBy>
  <dcterms:modified xsi:type="dcterms:W3CDTF">2026-05-19T06:48:07Z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eyJoZGlkIjoiOTc4MzQ2OTE3Y2QzZjJkOWFhMDIwZTY3Y2ZiZDVkOTAiLCJ1c2VySWQiOiIyMzQ5NDE1MjQifQ==</vt:lpwstr>
  </property>
  <property fmtid="{D5CDD505-2E9C-101B-9397-08002B2CF9AE}" pid="4" name="ICV">
    <vt:lpwstr>E48A62E8C891450CAA2BAE4E2DCB3E23_12</vt:lpwstr>
  </property>
</Properties>
</file>